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DE8" w:rsidRDefault="001E465E">
      <w:pPr>
        <w:pBdr>
          <w:top w:val="nil"/>
          <w:left w:val="nil"/>
          <w:bottom w:val="nil"/>
          <w:right w:val="nil"/>
          <w:between w:val="nil"/>
        </w:pBdr>
        <w:spacing w:line="240" w:lineRule="auto"/>
        <w:ind w:left="1" w:hanging="3"/>
        <w:rPr>
          <w:color w:val="000000"/>
          <w:sz w:val="28"/>
          <w:szCs w:val="28"/>
        </w:rPr>
      </w:pPr>
      <w:r>
        <w:rPr>
          <w:color w:val="000000"/>
          <w:sz w:val="28"/>
          <w:szCs w:val="28"/>
        </w:rPr>
        <w:t>УДК 541.13</w:t>
      </w:r>
    </w:p>
    <w:p w:rsidR="00312DE8" w:rsidRDefault="001E465E">
      <w:pPr>
        <w:pBdr>
          <w:top w:val="nil"/>
          <w:left w:val="nil"/>
          <w:bottom w:val="nil"/>
          <w:right w:val="nil"/>
          <w:between w:val="nil"/>
        </w:pBdr>
        <w:spacing w:line="240" w:lineRule="auto"/>
        <w:ind w:left="1" w:hanging="3"/>
        <w:rPr>
          <w:color w:val="000000"/>
          <w:sz w:val="28"/>
          <w:szCs w:val="28"/>
        </w:rPr>
      </w:pPr>
      <w:r>
        <w:rPr>
          <w:color w:val="000000"/>
          <w:sz w:val="28"/>
          <w:szCs w:val="28"/>
        </w:rPr>
        <w:t xml:space="preserve"> </w:t>
      </w:r>
    </w:p>
    <w:p w:rsidR="00312DE8" w:rsidRDefault="001E465E">
      <w:pPr>
        <w:pBdr>
          <w:top w:val="nil"/>
          <w:left w:val="nil"/>
          <w:bottom w:val="nil"/>
          <w:right w:val="nil"/>
          <w:between w:val="nil"/>
        </w:pBdr>
        <w:spacing w:line="240" w:lineRule="auto"/>
        <w:ind w:left="1" w:hanging="3"/>
        <w:jc w:val="center"/>
        <w:rPr>
          <w:color w:val="000000"/>
          <w:sz w:val="28"/>
          <w:szCs w:val="28"/>
        </w:rPr>
      </w:pPr>
      <w:r>
        <w:rPr>
          <w:b/>
          <w:color w:val="000000"/>
          <w:sz w:val="28"/>
          <w:szCs w:val="28"/>
        </w:rPr>
        <w:t>ОБРАЗЕЦ И ПРАВИЛА ОФОРМЛЕНИЯ ТЕЗИСОВ</w:t>
      </w:r>
    </w:p>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И.И. Иванов</w:t>
      </w:r>
      <w:r>
        <w:rPr>
          <w:color w:val="000000"/>
          <w:sz w:val="28"/>
          <w:szCs w:val="28"/>
          <w:vertAlign w:val="superscript"/>
        </w:rPr>
        <w:t>1</w:t>
      </w:r>
      <w:r>
        <w:rPr>
          <w:color w:val="000000"/>
          <w:sz w:val="28"/>
          <w:szCs w:val="28"/>
        </w:rPr>
        <w:t>, П.П. Петров</w:t>
      </w:r>
      <w:r>
        <w:rPr>
          <w:color w:val="000000"/>
          <w:sz w:val="28"/>
          <w:szCs w:val="28"/>
          <w:vertAlign w:val="superscript"/>
        </w:rPr>
        <w:t>2*</w:t>
      </w:r>
      <w:r>
        <w:rPr>
          <w:color w:val="000000"/>
          <w:sz w:val="28"/>
          <w:szCs w:val="28"/>
        </w:rPr>
        <w:t>, С.С. Сидоров</w:t>
      </w:r>
      <w:r>
        <w:rPr>
          <w:color w:val="000000"/>
          <w:sz w:val="28"/>
          <w:szCs w:val="28"/>
          <w:vertAlign w:val="superscript"/>
        </w:rPr>
        <w:t>1,2</w:t>
      </w:r>
    </w:p>
    <w:p w:rsidR="00312DE8" w:rsidRDefault="001E465E">
      <w:pPr>
        <w:pBdr>
          <w:top w:val="nil"/>
          <w:left w:val="nil"/>
          <w:bottom w:val="nil"/>
          <w:right w:val="nil"/>
          <w:between w:val="nil"/>
        </w:pBdr>
        <w:spacing w:line="240" w:lineRule="auto"/>
        <w:ind w:left="0" w:hanging="2"/>
        <w:jc w:val="center"/>
        <w:rPr>
          <w:color w:val="000000"/>
        </w:rPr>
      </w:pPr>
      <w:r>
        <w:rPr>
          <w:color w:val="000000"/>
          <w:vertAlign w:val="superscript"/>
        </w:rPr>
        <w:t>1</w:t>
      </w:r>
      <w:r>
        <w:rPr>
          <w:color w:val="000000"/>
        </w:rPr>
        <w:t>Московский государственный университет им. М.В. Ломоносова, Москва, Россия</w:t>
      </w:r>
    </w:p>
    <w:p w:rsidR="00312DE8" w:rsidRDefault="001E465E">
      <w:pPr>
        <w:pBdr>
          <w:top w:val="nil"/>
          <w:left w:val="nil"/>
          <w:bottom w:val="nil"/>
          <w:right w:val="nil"/>
          <w:between w:val="nil"/>
        </w:pBdr>
        <w:spacing w:line="240" w:lineRule="auto"/>
        <w:ind w:left="0" w:hanging="2"/>
        <w:jc w:val="center"/>
        <w:rPr>
          <w:color w:val="000000"/>
        </w:rPr>
      </w:pPr>
      <w:r>
        <w:rPr>
          <w:color w:val="000000"/>
          <w:vertAlign w:val="superscript"/>
        </w:rPr>
        <w:t>2</w:t>
      </w:r>
      <w:r>
        <w:rPr>
          <w:color w:val="000000"/>
        </w:rPr>
        <w:t xml:space="preserve">Институт высокотемпературной электрохимии </w:t>
      </w:r>
      <w:proofErr w:type="spellStart"/>
      <w:r>
        <w:rPr>
          <w:color w:val="000000"/>
        </w:rPr>
        <w:t>УрО</w:t>
      </w:r>
      <w:proofErr w:type="spellEnd"/>
      <w:r>
        <w:rPr>
          <w:color w:val="000000"/>
        </w:rPr>
        <w:t xml:space="preserve"> РАН, Екатеринбург, Россия</w:t>
      </w:r>
    </w:p>
    <w:p w:rsidR="00312DE8" w:rsidRPr="00AA2620" w:rsidRDefault="001E465E">
      <w:pPr>
        <w:pBdr>
          <w:top w:val="nil"/>
          <w:left w:val="nil"/>
          <w:bottom w:val="nil"/>
          <w:right w:val="nil"/>
          <w:between w:val="nil"/>
        </w:pBdr>
        <w:spacing w:line="240" w:lineRule="auto"/>
        <w:ind w:left="0" w:hanging="2"/>
        <w:jc w:val="center"/>
        <w:rPr>
          <w:color w:val="000000"/>
          <w:lang w:val="en-US"/>
        </w:rPr>
      </w:pPr>
      <w:r w:rsidRPr="00AA2620">
        <w:rPr>
          <w:color w:val="000000"/>
          <w:lang w:val="en-US"/>
        </w:rPr>
        <w:t xml:space="preserve">*e-mail: p.p.petrov@ihte.ru </w:t>
      </w:r>
    </w:p>
    <w:p w:rsidR="00312DE8" w:rsidRPr="00AA2620" w:rsidRDefault="001E465E">
      <w:pPr>
        <w:pBdr>
          <w:top w:val="nil"/>
          <w:left w:val="nil"/>
          <w:bottom w:val="nil"/>
          <w:right w:val="nil"/>
          <w:between w:val="nil"/>
        </w:pBdr>
        <w:spacing w:line="240" w:lineRule="auto"/>
        <w:ind w:left="0" w:hanging="2"/>
        <w:jc w:val="center"/>
        <w:rPr>
          <w:color w:val="000000"/>
          <w:sz w:val="28"/>
          <w:szCs w:val="28"/>
          <w:lang w:val="en-US"/>
        </w:rPr>
      </w:pPr>
      <w:r w:rsidRPr="00AA2620">
        <w:rPr>
          <w:rFonts w:ascii="Arial" w:eastAsia="Arial" w:hAnsi="Arial" w:cs="Arial"/>
          <w:color w:val="000000"/>
          <w:lang w:val="en-US"/>
        </w:rPr>
        <w:t xml:space="preserve">    </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Объем тезисов составляет 2–4 страницы на листе формата А4. Поля: слева – 2,5 см, справа – 1,5 см, сверху и снизу – 2 см.</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Шрифт:</w:t>
      </w:r>
      <w:r>
        <w:rPr>
          <w:color w:val="000000"/>
          <w:sz w:val="28"/>
          <w:szCs w:val="28"/>
        </w:rPr>
        <w:t xml:space="preserve"> Весь текст должен быть набран в </w:t>
      </w:r>
      <w:proofErr w:type="spellStart"/>
      <w:r>
        <w:rPr>
          <w:color w:val="000000"/>
          <w:sz w:val="28"/>
          <w:szCs w:val="28"/>
        </w:rPr>
        <w:t>Times</w:t>
      </w:r>
      <w:proofErr w:type="spellEnd"/>
      <w:r>
        <w:rPr>
          <w:color w:val="000000"/>
          <w:sz w:val="28"/>
          <w:szCs w:val="28"/>
        </w:rPr>
        <w:t xml:space="preserve"> </w:t>
      </w:r>
      <w:proofErr w:type="spellStart"/>
      <w:r>
        <w:rPr>
          <w:color w:val="000000"/>
          <w:sz w:val="28"/>
          <w:szCs w:val="28"/>
        </w:rPr>
        <w:t>New</w:t>
      </w:r>
      <w:proofErr w:type="spellEnd"/>
      <w:r>
        <w:rPr>
          <w:color w:val="000000"/>
          <w:sz w:val="28"/>
          <w:szCs w:val="28"/>
        </w:rPr>
        <w:t xml:space="preserve"> </w:t>
      </w:r>
      <w:proofErr w:type="spellStart"/>
      <w:r>
        <w:rPr>
          <w:color w:val="000000"/>
          <w:sz w:val="28"/>
          <w:szCs w:val="28"/>
        </w:rPr>
        <w:t>Roman</w:t>
      </w:r>
      <w:proofErr w:type="spellEnd"/>
      <w:r>
        <w:rPr>
          <w:color w:val="000000"/>
          <w:sz w:val="28"/>
          <w:szCs w:val="28"/>
        </w:rPr>
        <w:t xml:space="preserve"> с одинарным межстрочным интервалом, без расстановки переносов.</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 xml:space="preserve">УДК: </w:t>
      </w:r>
      <w:r>
        <w:rPr>
          <w:color w:val="000000"/>
          <w:sz w:val="28"/>
          <w:szCs w:val="28"/>
        </w:rPr>
        <w:t>Первая строка, размер 14, выравнивание по “левому краю”. УДК и название доклада отделяются одной пустой строкой.</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Название</w:t>
      </w:r>
      <w:r>
        <w:rPr>
          <w:color w:val="000000"/>
          <w:sz w:val="28"/>
          <w:szCs w:val="28"/>
        </w:rPr>
        <w:t>: Размер 14, прописной регистр, полужирный, центрован.</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Автор(ы):</w:t>
      </w:r>
      <w:r>
        <w:rPr>
          <w:color w:val="000000"/>
          <w:sz w:val="28"/>
          <w:szCs w:val="28"/>
        </w:rPr>
        <w:t xml:space="preserve"> Размер 14, центрован, следующая строка после названия доклада. Для каждого автора сначала записываются инициалы (без пробела между именем и отчеством), затем через пробел фамилия. Один автор отделяется от другого запятой и пробелом. Если авторский коллектив представляет несколько организаций, используется надстрочный индекс (1,2 и т.д.) после фамилии каждого автора. Фамилия докладчика должна быть упомянута первой в списке авторов. У фамилии автора, с которым можно связаться по электронной почте, после цифр ставится надстрочный знак </w:t>
      </w:r>
      <w:r>
        <w:rPr>
          <w:color w:val="000000"/>
          <w:sz w:val="28"/>
          <w:szCs w:val="28"/>
          <w:vertAlign w:val="superscript"/>
        </w:rPr>
        <w:t>*</w:t>
      </w:r>
      <w:r>
        <w:rPr>
          <w:color w:val="000000"/>
          <w:sz w:val="28"/>
          <w:szCs w:val="28"/>
        </w:rPr>
        <w:t xml:space="preserve"> (без запятых).</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Организация:</w:t>
      </w:r>
      <w:r>
        <w:rPr>
          <w:color w:val="000000"/>
          <w:sz w:val="28"/>
          <w:szCs w:val="28"/>
        </w:rPr>
        <w:t xml:space="preserve"> Размер 12, центрован. Название организации, город, страна следуют на следующей строке после авторов. Если авторы представляют несколько организаций, то каждая организация записывается на отдельной строке со своим номером. Последней строкой должен стоять адрес электронной почты (любого соавтора), по которому можно связаться с авторами тезисов, написанного в формате “*e-</w:t>
      </w:r>
      <w:proofErr w:type="spellStart"/>
      <w:r>
        <w:rPr>
          <w:color w:val="000000"/>
          <w:sz w:val="28"/>
          <w:szCs w:val="28"/>
        </w:rPr>
        <w:t>mail</w:t>
      </w:r>
      <w:proofErr w:type="spellEnd"/>
      <w:r>
        <w:rPr>
          <w:color w:val="000000"/>
          <w:sz w:val="28"/>
          <w:szCs w:val="28"/>
        </w:rPr>
        <w:t xml:space="preserve">: </w:t>
      </w:r>
      <w:proofErr w:type="spellStart"/>
      <w:r>
        <w:rPr>
          <w:color w:val="000000"/>
          <w:sz w:val="28"/>
          <w:szCs w:val="28"/>
        </w:rPr>
        <w:t>xx@yy.zz</w:t>
      </w:r>
      <w:proofErr w:type="spellEnd"/>
      <w:r>
        <w:rPr>
          <w:color w:val="000000"/>
          <w:sz w:val="28"/>
          <w:szCs w:val="28"/>
        </w:rPr>
        <w:t>”. Электронный адрес и основной текст отделяется одной пустой строкой.</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Текст</w:t>
      </w:r>
      <w:r>
        <w:rPr>
          <w:color w:val="000000"/>
          <w:sz w:val="28"/>
          <w:szCs w:val="28"/>
        </w:rPr>
        <w:t xml:space="preserve">: Размер 14, абзацный отступ – 1 см, межстрочный интервал – 1, интервал между абзацами – 1. Рисунки, иллюстрации и таблицы должны быть привязаны к тексту и выполнены после абзаца, в котором идет их упоминание. Подписи к рисункам выполняются шрифтом с размером 14, </w:t>
      </w:r>
      <w:proofErr w:type="gramStart"/>
      <w:r>
        <w:rPr>
          <w:color w:val="000000"/>
          <w:sz w:val="28"/>
          <w:szCs w:val="28"/>
        </w:rPr>
        <w:t>также</w:t>
      </w:r>
      <w:proofErr w:type="gramEnd"/>
      <w:r>
        <w:rPr>
          <w:color w:val="000000"/>
          <w:sz w:val="28"/>
          <w:szCs w:val="28"/>
        </w:rPr>
        <w:t xml:space="preserve"> как и название таблиц. “Рисунок” или “Таблица” с цифрой в подписи выполняется в полужирном начертании. Не рекомендуется использовать функцию “обтекание текстом” при создании рисунков и таблиц. Рисунки могут быть выполнены в цвете с учетом их “легкого” прочтения в режиме “оттенки серого”.</w:t>
      </w:r>
    </w:p>
    <w:p w:rsidR="00312DE8" w:rsidRDefault="00312DE8">
      <w:pPr>
        <w:pBdr>
          <w:top w:val="nil"/>
          <w:left w:val="nil"/>
          <w:bottom w:val="nil"/>
          <w:right w:val="nil"/>
          <w:between w:val="nil"/>
        </w:pBdr>
        <w:spacing w:line="240" w:lineRule="auto"/>
        <w:ind w:left="1" w:hanging="3"/>
        <w:jc w:val="both"/>
        <w:rPr>
          <w:color w:val="000000"/>
          <w:sz w:val="28"/>
          <w:szCs w:val="28"/>
        </w:rPr>
      </w:pPr>
    </w:p>
    <w:p w:rsidR="00312DE8" w:rsidRDefault="001E465E">
      <w:pPr>
        <w:pBdr>
          <w:top w:val="nil"/>
          <w:left w:val="nil"/>
          <w:bottom w:val="nil"/>
          <w:right w:val="nil"/>
          <w:between w:val="nil"/>
        </w:pBdr>
        <w:spacing w:line="240" w:lineRule="auto"/>
        <w:ind w:left="1" w:hanging="3"/>
        <w:jc w:val="both"/>
        <w:rPr>
          <w:color w:val="000000"/>
          <w:sz w:val="28"/>
          <w:szCs w:val="28"/>
        </w:rPr>
      </w:pPr>
      <w:r>
        <w:rPr>
          <w:b/>
          <w:color w:val="000000"/>
          <w:sz w:val="28"/>
          <w:szCs w:val="28"/>
        </w:rPr>
        <w:t>Таблица 1</w:t>
      </w:r>
      <w:r>
        <w:rPr>
          <w:color w:val="000000"/>
          <w:sz w:val="28"/>
          <w:szCs w:val="28"/>
        </w:rPr>
        <w:t>. Свойства электролитных материалов.</w:t>
      </w:r>
    </w:p>
    <w:tbl>
      <w:tblPr>
        <w:tblStyle w:val="af"/>
        <w:tblW w:w="7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55"/>
        <w:gridCol w:w="3385"/>
        <w:gridCol w:w="1398"/>
      </w:tblGrid>
      <w:tr w:rsidR="00312DE8">
        <w:trPr>
          <w:jc w:val="center"/>
        </w:trPr>
        <w:tc>
          <w:tcPr>
            <w:tcW w:w="285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Материал</w:t>
            </w:r>
          </w:p>
        </w:tc>
        <w:tc>
          <w:tcPr>
            <w:tcW w:w="338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σ</w:t>
            </w:r>
            <w:r>
              <w:rPr>
                <w:color w:val="000000"/>
                <w:sz w:val="28"/>
                <w:szCs w:val="28"/>
                <w:vertAlign w:val="subscript"/>
              </w:rPr>
              <w:t>el</w:t>
            </w:r>
            <w:r>
              <w:rPr>
                <w:color w:val="000000"/>
                <w:sz w:val="28"/>
                <w:szCs w:val="28"/>
              </w:rPr>
              <w:t>@pO</w:t>
            </w:r>
            <w:r>
              <w:rPr>
                <w:color w:val="000000"/>
                <w:sz w:val="28"/>
                <w:szCs w:val="28"/>
                <w:vertAlign w:val="subscript"/>
              </w:rPr>
              <w:t>2</w:t>
            </w:r>
            <w:r>
              <w:rPr>
                <w:color w:val="000000"/>
                <w:sz w:val="28"/>
                <w:szCs w:val="28"/>
              </w:rPr>
              <w:t xml:space="preserve">=0.21 </w:t>
            </w:r>
            <w:proofErr w:type="spellStart"/>
            <w:r>
              <w:rPr>
                <w:color w:val="000000"/>
                <w:sz w:val="28"/>
                <w:szCs w:val="28"/>
              </w:rPr>
              <w:t>атм</w:t>
            </w:r>
            <w:proofErr w:type="spellEnd"/>
            <w:r>
              <w:rPr>
                <w:color w:val="000000"/>
                <w:sz w:val="28"/>
                <w:szCs w:val="28"/>
              </w:rPr>
              <w:t>, См см</w:t>
            </w:r>
            <w:r>
              <w:rPr>
                <w:color w:val="000000"/>
                <w:sz w:val="28"/>
                <w:szCs w:val="28"/>
                <w:vertAlign w:val="superscript"/>
              </w:rPr>
              <w:t>–1</w:t>
            </w:r>
          </w:p>
        </w:tc>
        <w:tc>
          <w:tcPr>
            <w:tcW w:w="1398"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α×10</w:t>
            </w:r>
            <w:r>
              <w:rPr>
                <w:color w:val="000000"/>
                <w:sz w:val="28"/>
                <w:szCs w:val="28"/>
                <w:vertAlign w:val="superscript"/>
              </w:rPr>
              <w:t>6</w:t>
            </w:r>
            <w:r>
              <w:rPr>
                <w:color w:val="000000"/>
                <w:sz w:val="28"/>
                <w:szCs w:val="28"/>
              </w:rPr>
              <w:t>, К</w:t>
            </w:r>
            <w:r>
              <w:rPr>
                <w:color w:val="000000"/>
                <w:sz w:val="28"/>
                <w:szCs w:val="28"/>
                <w:vertAlign w:val="superscript"/>
              </w:rPr>
              <w:t>–1</w:t>
            </w:r>
          </w:p>
        </w:tc>
      </w:tr>
      <w:tr w:rsidR="00312DE8">
        <w:trPr>
          <w:jc w:val="center"/>
        </w:trPr>
        <w:tc>
          <w:tcPr>
            <w:tcW w:w="285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Ce</w:t>
            </w:r>
            <w:r>
              <w:rPr>
                <w:color w:val="000000"/>
                <w:sz w:val="28"/>
                <w:szCs w:val="28"/>
                <w:vertAlign w:val="subscript"/>
              </w:rPr>
              <w:t>0.8</w:t>
            </w:r>
            <w:r>
              <w:rPr>
                <w:color w:val="000000"/>
                <w:sz w:val="28"/>
                <w:szCs w:val="28"/>
              </w:rPr>
              <w:t>Gd</w:t>
            </w:r>
            <w:r>
              <w:rPr>
                <w:color w:val="000000"/>
                <w:sz w:val="28"/>
                <w:szCs w:val="28"/>
                <w:vertAlign w:val="subscript"/>
              </w:rPr>
              <w:t>0.2</w:t>
            </w:r>
            <w:r>
              <w:rPr>
                <w:color w:val="000000"/>
                <w:sz w:val="28"/>
                <w:szCs w:val="28"/>
              </w:rPr>
              <w:t>O</w:t>
            </w:r>
            <w:r>
              <w:rPr>
                <w:color w:val="000000"/>
                <w:sz w:val="28"/>
                <w:szCs w:val="28"/>
                <w:vertAlign w:val="subscript"/>
              </w:rPr>
              <w:t>2–δ</w:t>
            </w:r>
          </w:p>
        </w:tc>
        <w:tc>
          <w:tcPr>
            <w:tcW w:w="338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8.6×10</w:t>
            </w:r>
            <w:r>
              <w:rPr>
                <w:color w:val="000000"/>
                <w:sz w:val="28"/>
                <w:szCs w:val="28"/>
                <w:vertAlign w:val="superscript"/>
              </w:rPr>
              <w:t>–4</w:t>
            </w:r>
          </w:p>
        </w:tc>
        <w:tc>
          <w:tcPr>
            <w:tcW w:w="1398"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12.5</w:t>
            </w:r>
          </w:p>
        </w:tc>
      </w:tr>
      <w:tr w:rsidR="00312DE8">
        <w:trPr>
          <w:jc w:val="center"/>
        </w:trPr>
        <w:tc>
          <w:tcPr>
            <w:tcW w:w="2855" w:type="dxa"/>
            <w:vAlign w:val="center"/>
          </w:tcPr>
          <w:p w:rsidR="00312DE8" w:rsidRPr="00AA2620" w:rsidRDefault="001E465E">
            <w:pPr>
              <w:pBdr>
                <w:top w:val="nil"/>
                <w:left w:val="nil"/>
                <w:bottom w:val="nil"/>
                <w:right w:val="nil"/>
                <w:between w:val="nil"/>
              </w:pBdr>
              <w:spacing w:line="240" w:lineRule="auto"/>
              <w:ind w:left="1" w:hanging="3"/>
              <w:jc w:val="center"/>
              <w:rPr>
                <w:color w:val="000000"/>
                <w:sz w:val="28"/>
                <w:szCs w:val="28"/>
                <w:lang w:val="en-US"/>
              </w:rPr>
            </w:pPr>
            <w:r w:rsidRPr="00AA2620">
              <w:rPr>
                <w:color w:val="000000"/>
                <w:sz w:val="28"/>
                <w:szCs w:val="28"/>
                <w:lang w:val="en-US"/>
              </w:rPr>
              <w:t>La</w:t>
            </w:r>
            <w:r w:rsidRPr="00AA2620">
              <w:rPr>
                <w:color w:val="000000"/>
                <w:sz w:val="28"/>
                <w:szCs w:val="28"/>
                <w:vertAlign w:val="subscript"/>
                <w:lang w:val="en-US"/>
              </w:rPr>
              <w:t>0.9</w:t>
            </w:r>
            <w:r w:rsidRPr="00AA2620">
              <w:rPr>
                <w:color w:val="000000"/>
                <w:sz w:val="28"/>
                <w:szCs w:val="28"/>
                <w:lang w:val="en-US"/>
              </w:rPr>
              <w:t>Sr</w:t>
            </w:r>
            <w:r w:rsidRPr="00AA2620">
              <w:rPr>
                <w:color w:val="000000"/>
                <w:sz w:val="28"/>
                <w:szCs w:val="28"/>
                <w:vertAlign w:val="subscript"/>
                <w:lang w:val="en-US"/>
              </w:rPr>
              <w:t>0.1</w:t>
            </w:r>
            <w:r w:rsidRPr="00AA2620">
              <w:rPr>
                <w:color w:val="000000"/>
                <w:sz w:val="28"/>
                <w:szCs w:val="28"/>
                <w:lang w:val="en-US"/>
              </w:rPr>
              <w:t>Ga</w:t>
            </w:r>
            <w:r w:rsidRPr="00AA2620">
              <w:rPr>
                <w:color w:val="000000"/>
                <w:sz w:val="28"/>
                <w:szCs w:val="28"/>
                <w:vertAlign w:val="subscript"/>
                <w:lang w:val="en-US"/>
              </w:rPr>
              <w:t>0.8</w:t>
            </w:r>
            <w:r w:rsidRPr="00AA2620">
              <w:rPr>
                <w:color w:val="000000"/>
                <w:sz w:val="28"/>
                <w:szCs w:val="28"/>
                <w:lang w:val="en-US"/>
              </w:rPr>
              <w:t>Mg</w:t>
            </w:r>
            <w:r w:rsidRPr="00AA2620">
              <w:rPr>
                <w:color w:val="000000"/>
                <w:sz w:val="28"/>
                <w:szCs w:val="28"/>
                <w:vertAlign w:val="subscript"/>
                <w:lang w:val="en-US"/>
              </w:rPr>
              <w:t>0.2</w:t>
            </w:r>
            <w:r w:rsidRPr="00AA2620">
              <w:rPr>
                <w:color w:val="000000"/>
                <w:sz w:val="28"/>
                <w:szCs w:val="28"/>
                <w:lang w:val="en-US"/>
              </w:rPr>
              <w:t>O</w:t>
            </w:r>
            <w:sdt>
              <w:sdtPr>
                <w:tag w:val="goog_rdk_0"/>
                <w:id w:val="249704677"/>
              </w:sdtPr>
              <w:sdtEndPr/>
              <w:sdtContent>
                <w:r w:rsidRPr="00AA2620">
                  <w:rPr>
                    <w:rFonts w:ascii="Gungsuh" w:eastAsia="Gungsuh" w:hAnsi="Gungsuh" w:cs="Gungsuh"/>
                    <w:color w:val="000000"/>
                    <w:sz w:val="28"/>
                    <w:szCs w:val="28"/>
                    <w:vertAlign w:val="subscript"/>
                    <w:lang w:val="en-US"/>
                  </w:rPr>
                  <w:t>3−</w:t>
                </w:r>
                <w:r>
                  <w:rPr>
                    <w:rFonts w:ascii="Gungsuh" w:eastAsia="Gungsuh" w:hAnsi="Gungsuh" w:cs="Gungsuh"/>
                    <w:color w:val="000000"/>
                    <w:sz w:val="28"/>
                    <w:szCs w:val="28"/>
                    <w:vertAlign w:val="subscript"/>
                  </w:rPr>
                  <w:t>δ</w:t>
                </w:r>
              </w:sdtContent>
            </w:sdt>
          </w:p>
        </w:tc>
        <w:tc>
          <w:tcPr>
            <w:tcW w:w="338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4.7×10</w:t>
            </w:r>
            <w:r>
              <w:rPr>
                <w:color w:val="000000"/>
                <w:sz w:val="28"/>
                <w:szCs w:val="28"/>
                <w:vertAlign w:val="superscript"/>
              </w:rPr>
              <w:t>–3</w:t>
            </w:r>
          </w:p>
        </w:tc>
        <w:tc>
          <w:tcPr>
            <w:tcW w:w="1398"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10.9</w:t>
            </w:r>
          </w:p>
        </w:tc>
      </w:tr>
      <w:tr w:rsidR="00312DE8">
        <w:trPr>
          <w:jc w:val="center"/>
        </w:trPr>
        <w:tc>
          <w:tcPr>
            <w:tcW w:w="285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Gd</w:t>
            </w:r>
            <w:r>
              <w:rPr>
                <w:color w:val="000000"/>
                <w:sz w:val="28"/>
                <w:szCs w:val="28"/>
                <w:vertAlign w:val="subscript"/>
              </w:rPr>
              <w:t>1.86</w:t>
            </w:r>
            <w:r>
              <w:rPr>
                <w:color w:val="000000"/>
                <w:sz w:val="28"/>
                <w:szCs w:val="28"/>
              </w:rPr>
              <w:t>Ca</w:t>
            </w:r>
            <w:r>
              <w:rPr>
                <w:color w:val="000000"/>
                <w:sz w:val="28"/>
                <w:szCs w:val="28"/>
                <w:vertAlign w:val="subscript"/>
              </w:rPr>
              <w:t>0.14</w:t>
            </w:r>
            <w:r>
              <w:rPr>
                <w:color w:val="000000"/>
                <w:sz w:val="28"/>
                <w:szCs w:val="28"/>
              </w:rPr>
              <w:t>Ti</w:t>
            </w:r>
            <w:r>
              <w:rPr>
                <w:color w:val="000000"/>
                <w:sz w:val="28"/>
                <w:szCs w:val="28"/>
                <w:vertAlign w:val="subscript"/>
              </w:rPr>
              <w:t>2</w:t>
            </w:r>
            <w:r>
              <w:rPr>
                <w:color w:val="000000"/>
                <w:sz w:val="28"/>
                <w:szCs w:val="28"/>
              </w:rPr>
              <w:t>O</w:t>
            </w:r>
            <w:sdt>
              <w:sdtPr>
                <w:tag w:val="goog_rdk_1"/>
                <w:id w:val="111476130"/>
              </w:sdtPr>
              <w:sdtEndPr/>
              <w:sdtContent>
                <w:r>
                  <w:rPr>
                    <w:rFonts w:ascii="Gungsuh" w:eastAsia="Gungsuh" w:hAnsi="Gungsuh" w:cs="Gungsuh"/>
                    <w:color w:val="000000"/>
                    <w:sz w:val="28"/>
                    <w:szCs w:val="28"/>
                    <w:vertAlign w:val="subscript"/>
                  </w:rPr>
                  <w:t>7−δ</w:t>
                </w:r>
              </w:sdtContent>
            </w:sdt>
          </w:p>
        </w:tc>
        <w:tc>
          <w:tcPr>
            <w:tcW w:w="3385"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3.8×10</w:t>
            </w:r>
            <w:r>
              <w:rPr>
                <w:color w:val="000000"/>
                <w:sz w:val="28"/>
                <w:szCs w:val="28"/>
                <w:vertAlign w:val="superscript"/>
              </w:rPr>
              <w:t>–2</w:t>
            </w:r>
          </w:p>
        </w:tc>
        <w:tc>
          <w:tcPr>
            <w:tcW w:w="1398" w:type="dxa"/>
            <w:vAlign w:val="center"/>
          </w:tcPr>
          <w:p w:rsidR="00312DE8" w:rsidRDefault="001E465E">
            <w:pPr>
              <w:pBdr>
                <w:top w:val="nil"/>
                <w:left w:val="nil"/>
                <w:bottom w:val="nil"/>
                <w:right w:val="nil"/>
                <w:between w:val="nil"/>
              </w:pBdr>
              <w:spacing w:line="240" w:lineRule="auto"/>
              <w:ind w:left="1" w:hanging="3"/>
              <w:jc w:val="center"/>
              <w:rPr>
                <w:color w:val="000000"/>
                <w:sz w:val="28"/>
                <w:szCs w:val="28"/>
              </w:rPr>
            </w:pPr>
            <w:r>
              <w:rPr>
                <w:color w:val="000000"/>
                <w:sz w:val="28"/>
                <w:szCs w:val="28"/>
              </w:rPr>
              <w:t>10.4</w:t>
            </w:r>
          </w:p>
        </w:tc>
      </w:tr>
    </w:tbl>
    <w:p w:rsidR="00312DE8" w:rsidRDefault="001E465E">
      <w:pPr>
        <w:pBdr>
          <w:top w:val="nil"/>
          <w:left w:val="nil"/>
          <w:bottom w:val="nil"/>
          <w:right w:val="nil"/>
          <w:between w:val="nil"/>
        </w:pBdr>
        <w:spacing w:line="240" w:lineRule="auto"/>
        <w:ind w:left="0" w:hanging="2"/>
        <w:jc w:val="center"/>
        <w:rPr>
          <w:color w:val="000000"/>
          <w:sz w:val="28"/>
          <w:szCs w:val="28"/>
        </w:rPr>
      </w:pPr>
      <w:r>
        <w:rPr>
          <w:noProof/>
        </w:rPr>
        <w:lastRenderedPageBreak/>
        <w:drawing>
          <wp:anchor distT="0" distB="0" distL="114300" distR="114300" simplePos="0" relativeHeight="251658240" behindDoc="0" locked="0" layoutInCell="1" hidden="0" allowOverlap="1">
            <wp:simplePos x="0" y="0"/>
            <wp:positionH relativeFrom="column">
              <wp:posOffset>2245205</wp:posOffset>
            </wp:positionH>
            <wp:positionV relativeFrom="paragraph">
              <wp:posOffset>0</wp:posOffset>
            </wp:positionV>
            <wp:extent cx="1625600" cy="180022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25600" cy="1800225"/>
                    </a:xfrm>
                    <a:prstGeom prst="rect">
                      <a:avLst/>
                    </a:prstGeom>
                    <a:ln/>
                  </pic:spPr>
                </pic:pic>
              </a:graphicData>
            </a:graphic>
          </wp:anchor>
        </w:drawing>
      </w:r>
    </w:p>
    <w:p w:rsidR="00312DE8" w:rsidRDefault="001E465E">
      <w:pPr>
        <w:pBdr>
          <w:top w:val="nil"/>
          <w:left w:val="nil"/>
          <w:bottom w:val="nil"/>
          <w:right w:val="nil"/>
          <w:between w:val="nil"/>
        </w:pBdr>
        <w:spacing w:line="240" w:lineRule="auto"/>
        <w:ind w:left="1" w:hanging="3"/>
        <w:jc w:val="center"/>
        <w:rPr>
          <w:color w:val="000000"/>
          <w:sz w:val="28"/>
          <w:szCs w:val="28"/>
        </w:rPr>
      </w:pPr>
      <w:r>
        <w:rPr>
          <w:b/>
          <w:color w:val="000000"/>
          <w:sz w:val="28"/>
          <w:szCs w:val="28"/>
        </w:rPr>
        <w:t>Рисунок 2</w:t>
      </w:r>
      <w:r>
        <w:rPr>
          <w:color w:val="000000"/>
          <w:sz w:val="28"/>
          <w:szCs w:val="28"/>
        </w:rPr>
        <w:t>. Структура типа перовскита (АВО</w:t>
      </w:r>
      <w:r>
        <w:rPr>
          <w:color w:val="000000"/>
          <w:sz w:val="28"/>
          <w:szCs w:val="28"/>
          <w:vertAlign w:val="subscript"/>
        </w:rPr>
        <w:t>3</w:t>
      </w:r>
      <w:r>
        <w:rPr>
          <w:color w:val="000000"/>
          <w:sz w:val="28"/>
          <w:szCs w:val="28"/>
        </w:rPr>
        <w:t>).</w:t>
      </w:r>
    </w:p>
    <w:p w:rsidR="00312DE8" w:rsidRDefault="00312DE8">
      <w:pPr>
        <w:pBdr>
          <w:top w:val="nil"/>
          <w:left w:val="nil"/>
          <w:bottom w:val="nil"/>
          <w:right w:val="nil"/>
          <w:between w:val="nil"/>
        </w:pBdr>
        <w:spacing w:line="240" w:lineRule="auto"/>
        <w:ind w:left="1" w:hanging="3"/>
        <w:jc w:val="both"/>
        <w:rPr>
          <w:color w:val="000000"/>
          <w:sz w:val="28"/>
          <w:szCs w:val="28"/>
        </w:rPr>
      </w:pP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Ссылки:</w:t>
      </w:r>
      <w:r>
        <w:rPr>
          <w:color w:val="000000"/>
          <w:sz w:val="28"/>
          <w:szCs w:val="28"/>
        </w:rPr>
        <w:t xml:space="preserve"> Для обозначения ссылки на литературу используются квадратные скобки, например, [1]. Список литературы приводится в конце основного текста тезисов, после заголовка </w:t>
      </w:r>
      <w:r>
        <w:rPr>
          <w:b/>
          <w:color w:val="000000"/>
          <w:sz w:val="28"/>
          <w:szCs w:val="28"/>
        </w:rPr>
        <w:t xml:space="preserve">Список литературы </w:t>
      </w:r>
      <w:r>
        <w:rPr>
          <w:color w:val="000000"/>
          <w:sz w:val="28"/>
          <w:szCs w:val="28"/>
        </w:rPr>
        <w:t>(размер 14, полужирный, центрирован). Образцы оформления публикации для журнала [1], книги [2], патента [3] и тезиса доклада [4] приведены ниже.</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Уравнения:</w:t>
      </w:r>
      <w:r>
        <w:rPr>
          <w:color w:val="000000"/>
          <w:sz w:val="28"/>
          <w:szCs w:val="28"/>
        </w:rPr>
        <w:t xml:space="preserve"> Уравнения и формулы записываются после абзаца, в котором идет их упоминание, центрируются. В случае использования более двух уравнений и формул используется их нумерация. Это правило также действует для рисунков, иллюстраций и таблиц.</w:t>
      </w:r>
    </w:p>
    <w:p w:rsidR="00312DE8" w:rsidRDefault="001E465E">
      <w:pPr>
        <w:pBdr>
          <w:top w:val="nil"/>
          <w:left w:val="nil"/>
          <w:bottom w:val="nil"/>
          <w:right w:val="nil"/>
          <w:between w:val="nil"/>
        </w:pBdr>
        <w:spacing w:line="240" w:lineRule="auto"/>
        <w:ind w:left="1" w:hanging="3"/>
        <w:jc w:val="both"/>
        <w:rPr>
          <w:color w:val="000000"/>
          <w:sz w:val="28"/>
          <w:szCs w:val="28"/>
        </w:rPr>
      </w:pPr>
      <w:r>
        <w:rPr>
          <w:i/>
          <w:color w:val="000000"/>
          <w:sz w:val="28"/>
          <w:szCs w:val="28"/>
        </w:rPr>
        <w:t xml:space="preserve">Файл: </w:t>
      </w:r>
      <w:r>
        <w:rPr>
          <w:color w:val="000000"/>
          <w:sz w:val="28"/>
          <w:szCs w:val="28"/>
        </w:rPr>
        <w:t xml:space="preserve">Название файла должно содержать фамилию и инициалы </w:t>
      </w:r>
      <w:r>
        <w:rPr>
          <w:color w:val="000000"/>
          <w:sz w:val="28"/>
          <w:szCs w:val="28"/>
          <w:u w:val="single"/>
        </w:rPr>
        <w:t>первого</w:t>
      </w:r>
      <w:r>
        <w:rPr>
          <w:color w:val="000000"/>
          <w:sz w:val="28"/>
          <w:szCs w:val="28"/>
        </w:rPr>
        <w:t xml:space="preserve"> автора на английском языке, затем пробел и номер доклада. Если доклад один, то после инициалов указывается цифра 1 (например, </w:t>
      </w:r>
      <w:proofErr w:type="spellStart"/>
      <w:r>
        <w:rPr>
          <w:color w:val="000000"/>
          <w:sz w:val="28"/>
          <w:szCs w:val="28"/>
        </w:rPr>
        <w:t>IvanovAA</w:t>
      </w:r>
      <w:proofErr w:type="spellEnd"/>
      <w:r>
        <w:rPr>
          <w:color w:val="000000"/>
          <w:sz w:val="28"/>
          <w:szCs w:val="28"/>
        </w:rPr>
        <w:t xml:space="preserve"> 1.doc), если их несколько – то ставится цифра в порядке возрастания (</w:t>
      </w:r>
      <w:proofErr w:type="spellStart"/>
      <w:r>
        <w:rPr>
          <w:color w:val="000000"/>
          <w:sz w:val="28"/>
          <w:szCs w:val="28"/>
        </w:rPr>
        <w:t>IvanovAA</w:t>
      </w:r>
      <w:proofErr w:type="spellEnd"/>
      <w:r>
        <w:rPr>
          <w:color w:val="000000"/>
          <w:sz w:val="28"/>
          <w:szCs w:val="28"/>
        </w:rPr>
        <w:t xml:space="preserve"> 2.doc, </w:t>
      </w:r>
      <w:r>
        <w:rPr>
          <w:color w:val="000000"/>
          <w:sz w:val="28"/>
          <w:szCs w:val="28"/>
        </w:rPr>
        <w:br/>
      </w:r>
      <w:proofErr w:type="spellStart"/>
      <w:r>
        <w:rPr>
          <w:color w:val="000000"/>
          <w:sz w:val="28"/>
          <w:szCs w:val="28"/>
        </w:rPr>
        <w:t>IvanovAA</w:t>
      </w:r>
      <w:proofErr w:type="spellEnd"/>
      <w:r>
        <w:rPr>
          <w:color w:val="000000"/>
          <w:sz w:val="28"/>
          <w:szCs w:val="28"/>
        </w:rPr>
        <w:t xml:space="preserve"> 3.doc и т.д.). Файлы должны быть созданы с помощью программы MS </w:t>
      </w:r>
      <w:proofErr w:type="spellStart"/>
      <w:r>
        <w:rPr>
          <w:color w:val="000000"/>
          <w:sz w:val="28"/>
          <w:szCs w:val="28"/>
        </w:rPr>
        <w:t>Word</w:t>
      </w:r>
      <w:proofErr w:type="spellEnd"/>
      <w:r>
        <w:rPr>
          <w:color w:val="000000"/>
          <w:sz w:val="28"/>
          <w:szCs w:val="28"/>
        </w:rPr>
        <w:t xml:space="preserve"> версий 2007, 2010, 2013, 2016, 2019 с обязательным расширением </w:t>
      </w:r>
      <w:proofErr w:type="spellStart"/>
      <w:r>
        <w:rPr>
          <w:b/>
          <w:color w:val="000000"/>
          <w:sz w:val="28"/>
          <w:szCs w:val="28"/>
        </w:rPr>
        <w:t>doc</w:t>
      </w:r>
      <w:proofErr w:type="spellEnd"/>
      <w:r>
        <w:rPr>
          <w:b/>
          <w:color w:val="000000"/>
          <w:sz w:val="28"/>
          <w:szCs w:val="28"/>
        </w:rPr>
        <w:t xml:space="preserve"> </w:t>
      </w:r>
      <w:r>
        <w:rPr>
          <w:color w:val="000000"/>
          <w:sz w:val="28"/>
          <w:szCs w:val="28"/>
        </w:rPr>
        <w:t>или</w:t>
      </w:r>
      <w:r>
        <w:rPr>
          <w:b/>
          <w:color w:val="000000"/>
          <w:sz w:val="28"/>
          <w:szCs w:val="28"/>
        </w:rPr>
        <w:t xml:space="preserve"> </w:t>
      </w:r>
      <w:proofErr w:type="spellStart"/>
      <w:r>
        <w:rPr>
          <w:b/>
          <w:color w:val="000000"/>
          <w:sz w:val="28"/>
          <w:szCs w:val="28"/>
        </w:rPr>
        <w:t>docx</w:t>
      </w:r>
      <w:proofErr w:type="spellEnd"/>
      <w:r>
        <w:rPr>
          <w:color w:val="000000"/>
          <w:sz w:val="28"/>
          <w:szCs w:val="28"/>
        </w:rPr>
        <w:t>.</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Данный файл является стилевым, и его можно использовать при подготовке тезисов. Пожалуйста, придерживайтесь вышеописанных рекомендаций. Тезисы, оформленные с отступлениями от приведенных правил, к рассмотрению не принимаются. </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Оформленные тезисы докладов должны быть прикреплены к регистрационной форме на сайте [5] вместе с экспертным заключением о возможности их опубликования в открытой печати до </w:t>
      </w:r>
      <w:r>
        <w:rPr>
          <w:b/>
          <w:color w:val="000000"/>
          <w:sz w:val="28"/>
          <w:szCs w:val="28"/>
        </w:rPr>
        <w:t>1</w:t>
      </w:r>
      <w:r w:rsidR="007F43BF">
        <w:rPr>
          <w:b/>
          <w:color w:val="000000"/>
          <w:sz w:val="28"/>
          <w:szCs w:val="28"/>
        </w:rPr>
        <w:t>1</w:t>
      </w:r>
      <w:r>
        <w:rPr>
          <w:b/>
          <w:color w:val="000000"/>
          <w:sz w:val="28"/>
          <w:szCs w:val="28"/>
        </w:rPr>
        <w:t xml:space="preserve"> мая 202</w:t>
      </w:r>
      <w:r w:rsidR="00AA2620">
        <w:rPr>
          <w:b/>
          <w:color w:val="000000"/>
          <w:sz w:val="28"/>
          <w:szCs w:val="28"/>
        </w:rPr>
        <w:t>6</w:t>
      </w:r>
      <w:r>
        <w:rPr>
          <w:b/>
          <w:color w:val="000000"/>
          <w:sz w:val="28"/>
          <w:szCs w:val="28"/>
        </w:rPr>
        <w:t xml:space="preserve"> г</w:t>
      </w:r>
      <w:r>
        <w:rPr>
          <w:color w:val="000000"/>
          <w:sz w:val="28"/>
          <w:szCs w:val="28"/>
        </w:rPr>
        <w:t xml:space="preserve">. </w:t>
      </w:r>
      <w:bookmarkStart w:id="0" w:name="_GoBack"/>
      <w:bookmarkEnd w:id="0"/>
    </w:p>
    <w:p w:rsidR="00312DE8" w:rsidRDefault="00312DE8">
      <w:pPr>
        <w:pBdr>
          <w:top w:val="nil"/>
          <w:left w:val="nil"/>
          <w:bottom w:val="nil"/>
          <w:right w:val="nil"/>
          <w:between w:val="nil"/>
        </w:pBdr>
        <w:spacing w:line="240" w:lineRule="auto"/>
        <w:ind w:left="1" w:hanging="3"/>
        <w:jc w:val="both"/>
        <w:rPr>
          <w:color w:val="000000"/>
          <w:sz w:val="28"/>
          <w:szCs w:val="28"/>
        </w:rPr>
      </w:pPr>
    </w:p>
    <w:p w:rsidR="00312DE8" w:rsidRDefault="001E465E">
      <w:pPr>
        <w:pBdr>
          <w:top w:val="nil"/>
          <w:left w:val="nil"/>
          <w:bottom w:val="nil"/>
          <w:right w:val="nil"/>
          <w:between w:val="nil"/>
        </w:pBdr>
        <w:spacing w:line="240" w:lineRule="auto"/>
        <w:ind w:left="1" w:hanging="3"/>
        <w:jc w:val="center"/>
        <w:rPr>
          <w:color w:val="000000"/>
          <w:sz w:val="28"/>
          <w:szCs w:val="28"/>
        </w:rPr>
      </w:pPr>
      <w:r>
        <w:rPr>
          <w:b/>
          <w:color w:val="000000"/>
          <w:sz w:val="28"/>
          <w:szCs w:val="28"/>
        </w:rPr>
        <w:t>Список литературы</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1. </w:t>
      </w:r>
      <w:proofErr w:type="spellStart"/>
      <w:r>
        <w:rPr>
          <w:i/>
          <w:color w:val="000000"/>
          <w:sz w:val="28"/>
          <w:szCs w:val="28"/>
        </w:rPr>
        <w:t>Zapata</w:t>
      </w:r>
      <w:proofErr w:type="spellEnd"/>
      <w:r>
        <w:rPr>
          <w:i/>
          <w:color w:val="000000"/>
          <w:sz w:val="28"/>
          <w:szCs w:val="28"/>
        </w:rPr>
        <w:t xml:space="preserve"> J., </w:t>
      </w:r>
      <w:proofErr w:type="spellStart"/>
      <w:r>
        <w:rPr>
          <w:i/>
          <w:color w:val="000000"/>
          <w:sz w:val="28"/>
          <w:szCs w:val="28"/>
        </w:rPr>
        <w:t>Toro</w:t>
      </w:r>
      <w:proofErr w:type="spellEnd"/>
      <w:r>
        <w:rPr>
          <w:i/>
          <w:color w:val="000000"/>
          <w:sz w:val="28"/>
          <w:szCs w:val="28"/>
        </w:rPr>
        <w:t xml:space="preserve"> M., </w:t>
      </w:r>
      <w:proofErr w:type="spellStart"/>
      <w:r>
        <w:rPr>
          <w:i/>
          <w:color w:val="000000"/>
          <w:sz w:val="28"/>
          <w:szCs w:val="28"/>
        </w:rPr>
        <w:t>Lopez</w:t>
      </w:r>
      <w:proofErr w:type="spellEnd"/>
      <w:r>
        <w:rPr>
          <w:i/>
          <w:color w:val="000000"/>
          <w:sz w:val="28"/>
          <w:szCs w:val="28"/>
        </w:rPr>
        <w:t xml:space="preserve"> D.</w:t>
      </w:r>
      <w:r>
        <w:rPr>
          <w:color w:val="000000"/>
          <w:sz w:val="28"/>
          <w:szCs w:val="28"/>
        </w:rPr>
        <w:t xml:space="preserve"> // J. </w:t>
      </w:r>
      <w:proofErr w:type="spellStart"/>
      <w:r>
        <w:rPr>
          <w:color w:val="000000"/>
          <w:sz w:val="28"/>
          <w:szCs w:val="28"/>
        </w:rPr>
        <w:t>Mater</w:t>
      </w:r>
      <w:proofErr w:type="spellEnd"/>
      <w:r>
        <w:rPr>
          <w:color w:val="000000"/>
          <w:sz w:val="28"/>
          <w:szCs w:val="28"/>
        </w:rPr>
        <w:t xml:space="preserve">. </w:t>
      </w:r>
      <w:proofErr w:type="spellStart"/>
      <w:r>
        <w:rPr>
          <w:color w:val="000000"/>
          <w:sz w:val="28"/>
          <w:szCs w:val="28"/>
        </w:rPr>
        <w:t>Proc</w:t>
      </w:r>
      <w:proofErr w:type="spellEnd"/>
      <w:r>
        <w:rPr>
          <w:color w:val="000000"/>
          <w:sz w:val="28"/>
          <w:szCs w:val="28"/>
        </w:rPr>
        <w:t xml:space="preserve">. </w:t>
      </w:r>
      <w:proofErr w:type="spellStart"/>
      <w:r>
        <w:rPr>
          <w:color w:val="000000"/>
          <w:sz w:val="28"/>
          <w:szCs w:val="28"/>
        </w:rPr>
        <w:t>Tech</w:t>
      </w:r>
      <w:proofErr w:type="spellEnd"/>
      <w:r>
        <w:rPr>
          <w:color w:val="000000"/>
          <w:sz w:val="28"/>
          <w:szCs w:val="28"/>
        </w:rPr>
        <w:t>. 2016. V. 229. P. 121–127.</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2. </w:t>
      </w:r>
      <w:r>
        <w:rPr>
          <w:i/>
          <w:color w:val="000000"/>
          <w:sz w:val="28"/>
          <w:szCs w:val="28"/>
        </w:rPr>
        <w:t>Фрумкин А.Н.</w:t>
      </w:r>
      <w:r>
        <w:rPr>
          <w:color w:val="000000"/>
          <w:sz w:val="28"/>
          <w:szCs w:val="28"/>
        </w:rPr>
        <w:t xml:space="preserve"> Потенциалы нулевого заряда. М.: Наука, 1979.</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3. </w:t>
      </w:r>
      <w:r>
        <w:rPr>
          <w:i/>
          <w:color w:val="000000"/>
          <w:sz w:val="28"/>
          <w:szCs w:val="28"/>
        </w:rPr>
        <w:t>Иванов И.И., Петров П.П., Сидоров С.С.</w:t>
      </w:r>
      <w:r>
        <w:rPr>
          <w:color w:val="000000"/>
          <w:sz w:val="28"/>
          <w:szCs w:val="28"/>
        </w:rPr>
        <w:t xml:space="preserve"> Пат. 123456 (Россия). 2001.</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4. </w:t>
      </w:r>
      <w:r>
        <w:rPr>
          <w:i/>
          <w:color w:val="000000"/>
          <w:sz w:val="28"/>
          <w:szCs w:val="28"/>
        </w:rPr>
        <w:t>Бурмистров В.А.</w:t>
      </w:r>
      <w:r>
        <w:rPr>
          <w:color w:val="000000"/>
          <w:sz w:val="28"/>
          <w:szCs w:val="28"/>
        </w:rPr>
        <w:t xml:space="preserve"> // Физическая химия и электрохимия расплавленных и твердых электролитов: материалы XVI Рос. </w:t>
      </w:r>
      <w:proofErr w:type="spellStart"/>
      <w:r>
        <w:rPr>
          <w:color w:val="000000"/>
          <w:sz w:val="28"/>
          <w:szCs w:val="28"/>
        </w:rPr>
        <w:t>Конф</w:t>
      </w:r>
      <w:proofErr w:type="spellEnd"/>
      <w:r>
        <w:rPr>
          <w:color w:val="000000"/>
          <w:sz w:val="28"/>
          <w:szCs w:val="28"/>
        </w:rPr>
        <w:t xml:space="preserve">. (с </w:t>
      </w:r>
      <w:proofErr w:type="spellStart"/>
      <w:r>
        <w:rPr>
          <w:color w:val="000000"/>
          <w:sz w:val="28"/>
          <w:szCs w:val="28"/>
        </w:rPr>
        <w:t>междунар</w:t>
      </w:r>
      <w:proofErr w:type="spellEnd"/>
      <w:r>
        <w:rPr>
          <w:color w:val="000000"/>
          <w:sz w:val="28"/>
          <w:szCs w:val="28"/>
        </w:rPr>
        <w:t>. участием): в 2-х т. Екатеринбург: Изд-во Урал. ун-та, 2013, Т. II. С. 30.</w:t>
      </w:r>
    </w:p>
    <w:p w:rsidR="00312DE8" w:rsidRDefault="001E465E">
      <w:pPr>
        <w:pBdr>
          <w:top w:val="nil"/>
          <w:left w:val="nil"/>
          <w:bottom w:val="nil"/>
          <w:right w:val="nil"/>
          <w:between w:val="nil"/>
        </w:pBdr>
        <w:spacing w:line="240" w:lineRule="auto"/>
        <w:ind w:left="1" w:hanging="3"/>
        <w:jc w:val="both"/>
        <w:rPr>
          <w:color w:val="000000"/>
          <w:sz w:val="28"/>
          <w:szCs w:val="28"/>
        </w:rPr>
      </w:pPr>
      <w:r>
        <w:rPr>
          <w:color w:val="000000"/>
          <w:sz w:val="28"/>
          <w:szCs w:val="28"/>
        </w:rPr>
        <w:t xml:space="preserve">5. </w:t>
      </w:r>
    </w:p>
    <w:sectPr w:rsidR="00312DE8">
      <w:footerReference w:type="even" r:id="rId8"/>
      <w:footerReference w:type="default" r:id="rId9"/>
      <w:pgSz w:w="11906" w:h="16838"/>
      <w:pgMar w:top="1134" w:right="851"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F87" w:rsidRDefault="009A5F87">
      <w:pPr>
        <w:spacing w:line="240" w:lineRule="auto"/>
        <w:ind w:left="0" w:hanging="2"/>
      </w:pPr>
      <w:r>
        <w:separator/>
      </w:r>
    </w:p>
  </w:endnote>
  <w:endnote w:type="continuationSeparator" w:id="0">
    <w:p w:rsidR="009A5F87" w:rsidRDefault="009A5F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E8" w:rsidRDefault="001E465E">
    <w:pPr>
      <w:pBdr>
        <w:top w:val="nil"/>
        <w:left w:val="nil"/>
        <w:bottom w:val="nil"/>
        <w:right w:val="nil"/>
        <w:between w:val="nil"/>
      </w:pBdr>
      <w:tabs>
        <w:tab w:val="center" w:pos="4677"/>
        <w:tab w:val="right" w:pos="9355"/>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312DE8" w:rsidRDefault="00312DE8">
    <w:pPr>
      <w:pBdr>
        <w:top w:val="nil"/>
        <w:left w:val="nil"/>
        <w:bottom w:val="nil"/>
        <w:right w:val="nil"/>
        <w:between w:val="nil"/>
      </w:pBdr>
      <w:tabs>
        <w:tab w:val="center" w:pos="4677"/>
        <w:tab w:val="right" w:pos="9355"/>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DE8" w:rsidRDefault="00312DE8">
    <w:pPr>
      <w:pBdr>
        <w:top w:val="nil"/>
        <w:left w:val="nil"/>
        <w:bottom w:val="nil"/>
        <w:right w:val="nil"/>
        <w:between w:val="nil"/>
      </w:pBdr>
      <w:tabs>
        <w:tab w:val="center" w:pos="4677"/>
        <w:tab w:val="right" w:pos="9355"/>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F87" w:rsidRDefault="009A5F87">
      <w:pPr>
        <w:spacing w:line="240" w:lineRule="auto"/>
        <w:ind w:left="0" w:hanging="2"/>
      </w:pPr>
      <w:r>
        <w:separator/>
      </w:r>
    </w:p>
  </w:footnote>
  <w:footnote w:type="continuationSeparator" w:id="0">
    <w:p w:rsidR="009A5F87" w:rsidRDefault="009A5F87">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E8"/>
    <w:rsid w:val="001E465E"/>
    <w:rsid w:val="00312DE8"/>
    <w:rsid w:val="007F43BF"/>
    <w:rsid w:val="009A5F87"/>
    <w:rsid w:val="00AA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89F3"/>
  <w15:docId w15:val="{04AD3E12-E595-4E03-AC73-911C1D72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a4">
    <w:name w:val="Основной шрифт абзаца;Знак Знак"/>
    <w:rPr>
      <w:w w:val="100"/>
      <w:position w:val="-1"/>
      <w:effect w:val="none"/>
      <w:vertAlign w:val="baseline"/>
      <w:cs w:val="0"/>
      <w:em w:val="none"/>
    </w:rPr>
  </w:style>
  <w:style w:type="paragraph" w:styleId="a5">
    <w:name w:val="footer"/>
    <w:basedOn w:val="a"/>
    <w:pPr>
      <w:tabs>
        <w:tab w:val="center" w:pos="4677"/>
        <w:tab w:val="right" w:pos="9355"/>
      </w:tabs>
    </w:pPr>
  </w:style>
  <w:style w:type="character" w:styleId="a6">
    <w:name w:val="page number"/>
    <w:basedOn w:val="a4"/>
    <w:rPr>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paragraph" w:customStyle="1" w:styleId="a8">
    <w:basedOn w:val="a"/>
    <w:pPr>
      <w:spacing w:after="160" w:line="240" w:lineRule="atLeast"/>
    </w:pPr>
    <w:rPr>
      <w:b/>
      <w:bCs/>
      <w:snapToGrid w:val="0"/>
      <w:sz w:val="32"/>
      <w:szCs w:val="32"/>
      <w:lang w:eastAsia="en-US"/>
    </w:rPr>
  </w:style>
  <w:style w:type="paragraph" w:customStyle="1" w:styleId="ConsNormal">
    <w:name w:val="ConsNormal"/>
    <w:pPr>
      <w:widowControl w:val="0"/>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position w:val="-1"/>
      <w:sz w:val="24"/>
      <w:szCs w:val="24"/>
    </w:rPr>
  </w:style>
  <w:style w:type="character" w:styleId="a9">
    <w:name w:val="Hyperlink"/>
    <w:rPr>
      <w:color w:val="0000FF"/>
      <w:w w:val="100"/>
      <w:position w:val="-1"/>
      <w:u w:val="single"/>
      <w:effect w:val="none"/>
      <w:vertAlign w:val="baseline"/>
      <w:cs w:val="0"/>
      <w:em w:val="none"/>
    </w:rPr>
  </w:style>
  <w:style w:type="paragraph" w:customStyle="1" w:styleId="AbsRCCTBodyTextTimesNewRoman11pt">
    <w:name w:val="AbsRCCT_BodyText + Times New Roman 11 pt"/>
    <w:basedOn w:val="a"/>
    <w:pPr>
      <w:jc w:val="both"/>
    </w:pPr>
    <w:rPr>
      <w:sz w:val="22"/>
      <w:szCs w:val="22"/>
      <w:lang w:val="en-GB"/>
    </w:rPr>
  </w:style>
  <w:style w:type="paragraph" w:customStyle="1" w:styleId="AbsRCCTBodyTextTimesNewRoman11pt0">
    <w:name w:val="Стиль AbsRCCT_BodyText + Times New Roman 11 pt + курсив"/>
    <w:basedOn w:val="AbsRCCTBodyTextTimesNewRoman11pt"/>
    <w:rPr>
      <w:i/>
      <w:iCs/>
    </w:rPr>
  </w:style>
  <w:style w:type="character" w:customStyle="1" w:styleId="AbsRCCTBodyTextTimesNewRoman11pt1">
    <w:name w:val="AbsRCCT_BodyText + Times New Roman 11 pt Знак"/>
    <w:rPr>
      <w:w w:val="100"/>
      <w:position w:val="-1"/>
      <w:sz w:val="22"/>
      <w:szCs w:val="22"/>
      <w:effect w:val="none"/>
      <w:vertAlign w:val="baseline"/>
      <w:cs w:val="0"/>
      <w:em w:val="none"/>
      <w:lang w:val="en-GB"/>
    </w:rPr>
  </w:style>
  <w:style w:type="character" w:customStyle="1" w:styleId="AbsRCCTBodyTextTimesNewRoman11pt2">
    <w:name w:val="Стиль AbsRCCT_BodyText + Times New Roman 11 pt + курсив Знак"/>
    <w:rPr>
      <w:i/>
      <w:iCs/>
      <w:w w:val="100"/>
      <w:position w:val="-1"/>
      <w:sz w:val="22"/>
      <w:szCs w:val="22"/>
      <w:effect w:val="none"/>
      <w:vertAlign w:val="baseline"/>
      <w:cs w:val="0"/>
      <w:em w:val="none"/>
      <w:lang w:val="en-GB"/>
    </w:rPr>
  </w:style>
  <w:style w:type="paragraph" w:styleId="aa">
    <w:name w:val="header"/>
    <w:basedOn w:val="a"/>
    <w:pPr>
      <w:tabs>
        <w:tab w:val="center" w:pos="4677"/>
        <w:tab w:val="right" w:pos="9355"/>
      </w:tabs>
    </w:pPr>
  </w:style>
  <w:style w:type="character" w:customStyle="1" w:styleId="ab">
    <w:name w:val="Верхний колонтитул Знак"/>
    <w:rPr>
      <w:w w:val="100"/>
      <w:position w:val="-1"/>
      <w:sz w:val="24"/>
      <w:szCs w:val="24"/>
      <w:effect w:val="none"/>
      <w:vertAlign w:val="baseline"/>
      <w:cs w:val="0"/>
      <w:em w:val="none"/>
    </w:rPr>
  </w:style>
  <w:style w:type="character" w:styleId="ac">
    <w:name w:val="FollowedHyperlink"/>
    <w:rPr>
      <w:color w:val="800080"/>
      <w:w w:val="100"/>
      <w:position w:val="-1"/>
      <w:u w:val="single"/>
      <w:effect w:val="none"/>
      <w:vertAlign w:val="baseline"/>
      <w:cs w:val="0"/>
      <w:em w:val="none"/>
    </w:rPr>
  </w:style>
  <w:style w:type="table" w:styleId="ad">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iD/TBhzsFpOP3wWpGsG633raA==">CgMxLjAaJQoBMBIgCh4IB0IaCg9UaW1lcyBOZXcgUm9tYW4SB0d1bmdzdWgaJQoBMRIgCh4IB0IaCg9UaW1lcyBOZXcgUm9tYW4SB0d1bmdzdWg4AHIhMTNDNk5TR2RCUjd5N0M0bVByNS1rcEd6LVp5M1lYMm9r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Somov</dc:creator>
  <cp:lastModifiedBy>Черепанова Вероника Александровна</cp:lastModifiedBy>
  <cp:revision>4</cp:revision>
  <dcterms:created xsi:type="dcterms:W3CDTF">2013-06-03T10:03:00Z</dcterms:created>
  <dcterms:modified xsi:type="dcterms:W3CDTF">2025-12-26T05:50:00Z</dcterms:modified>
</cp:coreProperties>
</file>